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7F380" w14:textId="77777777" w:rsidR="00FE067E" w:rsidRDefault="00CD36CF" w:rsidP="004B7F95">
      <w:pPr>
        <w:pStyle w:val="TitlePageOrigin"/>
      </w:pPr>
      <w:r>
        <w:t>WEST virginia legislature</w:t>
      </w:r>
    </w:p>
    <w:p w14:paraId="78E55900" w14:textId="77777777" w:rsidR="00CD36CF" w:rsidRDefault="00B837E9" w:rsidP="004B7F95">
      <w:pPr>
        <w:pStyle w:val="TitlePageSession"/>
      </w:pPr>
      <w:r>
        <w:t>20</w:t>
      </w:r>
      <w:r w:rsidR="0011072C">
        <w:t>2</w:t>
      </w:r>
      <w:r w:rsidR="004F508D">
        <w:t>3</w:t>
      </w:r>
      <w:r w:rsidR="00CD36CF">
        <w:t xml:space="preserve"> regular session</w:t>
      </w:r>
    </w:p>
    <w:p w14:paraId="11945D99" w14:textId="77777777" w:rsidR="00665226" w:rsidRDefault="003C4492" w:rsidP="004B7F95">
      <w:pPr>
        <w:pStyle w:val="TitlePageBillPrefix"/>
      </w:pPr>
      <w:sdt>
        <w:sdtPr>
          <w:tag w:val="IntroDate"/>
          <w:id w:val="-1236936958"/>
          <w:placeholder>
            <w:docPart w:val="467F98E221B9425A99052C0100226FDE"/>
          </w:placeholder>
          <w:text/>
        </w:sdtPr>
        <w:sdtEndPr/>
        <w:sdtContent>
          <w:r w:rsidR="00665226">
            <w:t>Committee Substitute</w:t>
          </w:r>
        </w:sdtContent>
      </w:sdt>
    </w:p>
    <w:p w14:paraId="03D76F28" w14:textId="77777777" w:rsidR="00665226" w:rsidRPr="00AC3B58" w:rsidRDefault="00665226" w:rsidP="004B7F95">
      <w:pPr>
        <w:pStyle w:val="TitlePageBillPrefix"/>
        <w:rPr>
          <w:szCs w:val="36"/>
        </w:rPr>
      </w:pPr>
      <w:r>
        <w:rPr>
          <w:szCs w:val="36"/>
        </w:rPr>
        <w:t>for</w:t>
      </w:r>
    </w:p>
    <w:p w14:paraId="7AD00A53" w14:textId="77777777" w:rsidR="00665226" w:rsidRDefault="003C4492" w:rsidP="004B7F95">
      <w:pPr>
        <w:pStyle w:val="TitlePageBillPrefix"/>
      </w:pPr>
      <w:sdt>
        <w:sdtPr>
          <w:tag w:val="IntroDate"/>
          <w:id w:val="-1104263907"/>
          <w:placeholder>
            <w:docPart w:val="4520A63DBEA24303809759B8C76451F2"/>
          </w:placeholder>
          <w:text/>
        </w:sdtPr>
        <w:sdtEndPr/>
        <w:sdtContent>
          <w:r w:rsidR="00665226">
            <w:t>Committee Substitute</w:t>
          </w:r>
        </w:sdtContent>
      </w:sdt>
    </w:p>
    <w:p w14:paraId="1A290638" w14:textId="77777777" w:rsidR="00665226" w:rsidRPr="00AC3B58" w:rsidRDefault="00665226" w:rsidP="004B7F95">
      <w:pPr>
        <w:pStyle w:val="TitlePageBillPrefix"/>
        <w:rPr>
          <w:szCs w:val="36"/>
        </w:rPr>
      </w:pPr>
      <w:r>
        <w:rPr>
          <w:szCs w:val="36"/>
        </w:rPr>
        <w:t>for</w:t>
      </w:r>
    </w:p>
    <w:p w14:paraId="32E053C2" w14:textId="77777777" w:rsidR="00CD36CF" w:rsidRDefault="003C4492" w:rsidP="004B7F95">
      <w:pPr>
        <w:pStyle w:val="BillNumber"/>
      </w:pPr>
      <w:sdt>
        <w:sdtPr>
          <w:tag w:val="Chamber"/>
          <w:id w:val="893011969"/>
          <w:lock w:val="sdtLocked"/>
          <w:placeholder>
            <w:docPart w:val="E24E2E5555284A3888D7CA15BA3E1B47"/>
          </w:placeholder>
          <w:dropDownList>
            <w:listItem w:displayText="House" w:value="House"/>
            <w:listItem w:displayText="Senate" w:value="Senate"/>
          </w:dropDownList>
        </w:sdtPr>
        <w:sdtEndPr/>
        <w:sdtContent>
          <w:r w:rsidR="001F778A">
            <w:t>Senate</w:t>
          </w:r>
        </w:sdtContent>
      </w:sdt>
      <w:r w:rsidR="00303684">
        <w:t xml:space="preserve"> </w:t>
      </w:r>
      <w:r w:rsidR="00CD36CF">
        <w:t xml:space="preserve">Bill </w:t>
      </w:r>
      <w:sdt>
        <w:sdtPr>
          <w:tag w:val="BNum"/>
          <w:id w:val="1645317809"/>
          <w:lock w:val="sdtLocked"/>
          <w:placeholder>
            <w:docPart w:val="263DA9710D1846CCB39E9B0C8568D6D7"/>
          </w:placeholder>
          <w:text/>
        </w:sdtPr>
        <w:sdtEndPr/>
        <w:sdtContent>
          <w:r w:rsidR="001F778A" w:rsidRPr="001F778A">
            <w:t>585</w:t>
          </w:r>
        </w:sdtContent>
      </w:sdt>
    </w:p>
    <w:p w14:paraId="62FA02E8" w14:textId="7E5607AA" w:rsidR="001F778A" w:rsidRDefault="001F778A" w:rsidP="004B7F95">
      <w:pPr>
        <w:pStyle w:val="References"/>
        <w:rPr>
          <w:smallCaps/>
        </w:rPr>
      </w:pPr>
      <w:r>
        <w:rPr>
          <w:smallCaps/>
        </w:rPr>
        <w:t>By Senator</w:t>
      </w:r>
      <w:r w:rsidR="00540BC1">
        <w:rPr>
          <w:smallCaps/>
        </w:rPr>
        <w:t>s</w:t>
      </w:r>
      <w:r>
        <w:rPr>
          <w:smallCaps/>
        </w:rPr>
        <w:t xml:space="preserve"> Hamilton</w:t>
      </w:r>
      <w:r w:rsidR="00540BC1">
        <w:rPr>
          <w:smallCaps/>
        </w:rPr>
        <w:t xml:space="preserve"> and Jeffries</w:t>
      </w:r>
    </w:p>
    <w:p w14:paraId="2C4E586C" w14:textId="18DF32EE" w:rsidR="001F778A" w:rsidRDefault="00CD36CF" w:rsidP="004B7F95">
      <w:pPr>
        <w:pStyle w:val="References"/>
      </w:pPr>
      <w:r>
        <w:t>[</w:t>
      </w:r>
      <w:r w:rsidR="00002112">
        <w:t xml:space="preserve">Originating in the Committee on </w:t>
      </w:r>
      <w:sdt>
        <w:sdtPr>
          <w:tag w:val="References"/>
          <w:id w:val="-1043047873"/>
          <w:placeholder>
            <w:docPart w:val="095ACE1D9BFC44F48717D991E2716715"/>
          </w:placeholder>
          <w:text w:multiLine="1"/>
        </w:sdtPr>
        <w:sdtEndPr/>
        <w:sdtContent>
          <w:r w:rsidR="009F44C4">
            <w:t xml:space="preserve">Government </w:t>
          </w:r>
          <w:r w:rsidR="003C4492">
            <w:t>O</w:t>
          </w:r>
          <w:r w:rsidR="009F44C4">
            <w:t>rganization</w:t>
          </w:r>
        </w:sdtContent>
      </w:sdt>
      <w:r w:rsidR="00002112">
        <w:t xml:space="preserve">; reported on </w:t>
      </w:r>
      <w:sdt>
        <w:sdtPr>
          <w:id w:val="-32107996"/>
          <w:placeholder>
            <w:docPart w:val="765F2416F5CD4FF998A0E12643F08CDB"/>
          </w:placeholder>
          <w:text/>
        </w:sdtPr>
        <w:sdtEndPr/>
        <w:sdtContent>
          <w:r w:rsidR="009F44C4">
            <w:t>February 2</w:t>
          </w:r>
          <w:r w:rsidR="00540BC1">
            <w:t>2</w:t>
          </w:r>
          <w:r w:rsidR="009F44C4">
            <w:t>, 2023</w:t>
          </w:r>
        </w:sdtContent>
      </w:sdt>
      <w:r>
        <w:t>]</w:t>
      </w:r>
    </w:p>
    <w:p w14:paraId="54A2EE6A" w14:textId="77777777" w:rsidR="001F778A" w:rsidRDefault="001F778A" w:rsidP="001F778A">
      <w:pPr>
        <w:pStyle w:val="TitlePageOrigin"/>
      </w:pPr>
    </w:p>
    <w:p w14:paraId="09A147C8" w14:textId="77777777" w:rsidR="001F778A" w:rsidRPr="00E841CC" w:rsidRDefault="001F778A" w:rsidP="001F778A">
      <w:pPr>
        <w:pStyle w:val="TitlePageOrigin"/>
        <w:rPr>
          <w:color w:val="auto"/>
        </w:rPr>
      </w:pPr>
    </w:p>
    <w:p w14:paraId="0B4B6D05" w14:textId="383201AD" w:rsidR="001F778A" w:rsidRPr="00E841CC" w:rsidRDefault="001F778A" w:rsidP="001F778A">
      <w:pPr>
        <w:pStyle w:val="TitleSection"/>
        <w:rPr>
          <w:color w:val="auto"/>
        </w:rPr>
      </w:pPr>
      <w:r w:rsidRPr="00E841CC">
        <w:rPr>
          <w:color w:val="auto"/>
        </w:rPr>
        <w:lastRenderedPageBreak/>
        <w:t>A BILL to amend and reenact §7-1-3</w:t>
      </w:r>
      <w:r>
        <w:rPr>
          <w:color w:val="auto"/>
        </w:rPr>
        <w:t xml:space="preserve"> and </w:t>
      </w:r>
      <w:r w:rsidRPr="00507F17">
        <w:rPr>
          <w:color w:val="auto"/>
        </w:rPr>
        <w:t>§7-1-3ff</w:t>
      </w:r>
      <w:r w:rsidRPr="00E841CC">
        <w:rPr>
          <w:color w:val="auto"/>
        </w:rPr>
        <w:t xml:space="preserve"> of the Code of West Virginia, 1931, as amended, all relating to prohibiting county commissions from adopting any ordinance, rule, license requirement, or other authorization</w:t>
      </w:r>
      <w:r>
        <w:rPr>
          <w:color w:val="auto"/>
        </w:rPr>
        <w:t xml:space="preserve"> </w:t>
      </w:r>
      <w:r w:rsidRPr="00E841CC">
        <w:rPr>
          <w:color w:val="auto"/>
        </w:rPr>
        <w:t xml:space="preserve">that exceeds state law, rule, or regulation regarding agricultural operations; revoking any ordinance, rule, or regulation previously adopted by county commissions </w:t>
      </w:r>
      <w:r w:rsidR="007646B0">
        <w:rPr>
          <w:color w:val="auto"/>
        </w:rPr>
        <w:t xml:space="preserve">that exceeds state law, rule, or regulation </w:t>
      </w:r>
      <w:r w:rsidRPr="00E841CC">
        <w:rPr>
          <w:color w:val="auto"/>
        </w:rPr>
        <w:t xml:space="preserve">regarding agricultural operations; prohibiting county commissions from adopting any ordinance, rule, regulation, or other authorization that </w:t>
      </w:r>
      <w:r w:rsidR="007646B0">
        <w:rPr>
          <w:color w:val="auto"/>
        </w:rPr>
        <w:t>prohibits or alters permissible</w:t>
      </w:r>
      <w:r w:rsidRPr="00E841CC">
        <w:rPr>
          <w:color w:val="auto"/>
        </w:rPr>
        <w:t xml:space="preserve"> use of federal or state pesticides, herbicides, or insecticides; prohibiting county commissions from adopting ordinances that regulate dwellings or other buildings on agricultural land or operations; </w:t>
      </w:r>
      <w:r w:rsidR="009F44C4">
        <w:rPr>
          <w:color w:val="auto"/>
        </w:rPr>
        <w:t xml:space="preserve">and </w:t>
      </w:r>
      <w:r w:rsidRPr="00E841CC">
        <w:rPr>
          <w:color w:val="auto"/>
        </w:rPr>
        <w:t>requiring appointment of at-large member on county enforcement agency to have background or knowledge of agricultural operations</w:t>
      </w:r>
      <w:r w:rsidR="009F44C4">
        <w:rPr>
          <w:color w:val="auto"/>
        </w:rPr>
        <w:t>.</w:t>
      </w:r>
    </w:p>
    <w:p w14:paraId="67A2167B" w14:textId="77777777" w:rsidR="001F778A" w:rsidRPr="00E841CC" w:rsidRDefault="001F778A" w:rsidP="001F778A">
      <w:pPr>
        <w:pStyle w:val="EnactingClause"/>
        <w:rPr>
          <w:color w:val="auto"/>
        </w:rPr>
        <w:sectPr w:rsidR="001F778A" w:rsidRPr="00E841CC" w:rsidSect="001F778A">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E841CC">
        <w:rPr>
          <w:color w:val="auto"/>
        </w:rPr>
        <w:t xml:space="preserve">Be it enacted by the Legislature of West Virginia: </w:t>
      </w:r>
    </w:p>
    <w:p w14:paraId="0F80D3E5" w14:textId="77777777" w:rsidR="001F778A" w:rsidRPr="00E841CC" w:rsidRDefault="001F778A" w:rsidP="001F778A">
      <w:pPr>
        <w:pStyle w:val="ArticleHeading"/>
        <w:rPr>
          <w:color w:val="auto"/>
        </w:rPr>
        <w:sectPr w:rsidR="001F778A" w:rsidRPr="00E841CC" w:rsidSect="001F778A">
          <w:type w:val="continuous"/>
          <w:pgSz w:w="12240" w:h="15840"/>
          <w:pgMar w:top="1440" w:right="1440" w:bottom="1440" w:left="1440" w:header="720" w:footer="720" w:gutter="0"/>
          <w:lnNumType w:countBy="1" w:restart="newSection"/>
          <w:cols w:space="720"/>
          <w:titlePg/>
          <w:docGrid w:linePitch="360"/>
        </w:sectPr>
      </w:pPr>
      <w:r w:rsidRPr="00E841CC">
        <w:rPr>
          <w:color w:val="auto"/>
        </w:rPr>
        <w:t>ARTICLE 1. COUNTY COMMISSIONS GENERALLY.</w:t>
      </w:r>
    </w:p>
    <w:p w14:paraId="5C4DACA4" w14:textId="38EA99AA" w:rsidR="001F778A" w:rsidRPr="00E841CC" w:rsidRDefault="001F778A" w:rsidP="001F778A">
      <w:pPr>
        <w:pStyle w:val="SectionHeading"/>
        <w:ind w:left="0" w:firstLine="0"/>
        <w:rPr>
          <w:color w:val="auto"/>
        </w:rPr>
      </w:pPr>
      <w:r w:rsidRPr="00E841CC">
        <w:rPr>
          <w:color w:val="auto"/>
        </w:rPr>
        <w:t>§7-1-3. Jurisdiction, powers</w:t>
      </w:r>
      <w:r w:rsidR="009F44C4">
        <w:rPr>
          <w:color w:val="auto"/>
        </w:rPr>
        <w:t>,</w:t>
      </w:r>
      <w:r w:rsidRPr="00E841CC">
        <w:rPr>
          <w:color w:val="auto"/>
        </w:rPr>
        <w:t xml:space="preserve"> and duties.</w:t>
      </w:r>
    </w:p>
    <w:p w14:paraId="2AE4EF1D" w14:textId="77777777" w:rsidR="001F778A" w:rsidRPr="00E841CC" w:rsidRDefault="001F778A" w:rsidP="001F778A">
      <w:pPr>
        <w:pStyle w:val="SectionBody"/>
        <w:rPr>
          <w:color w:val="auto"/>
        </w:rPr>
      </w:pPr>
      <w:r w:rsidRPr="00E841CC">
        <w:rPr>
          <w:color w:val="auto"/>
          <w:u w:val="single"/>
        </w:rPr>
        <w:t>(a)</w:t>
      </w:r>
      <w:r w:rsidRPr="00E841CC">
        <w:rPr>
          <w:color w:val="auto"/>
        </w:rPr>
        <w:t xml:space="preserve">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w:t>
      </w:r>
      <w:r>
        <w:rPr>
          <w:color w:val="auto"/>
        </w:rPr>
        <w:t>,</w:t>
      </w:r>
      <w:r w:rsidRPr="00E841CC">
        <w:rPr>
          <w:color w:val="auto"/>
        </w:rPr>
        <w:t xml:space="preserve"> or may be prescribed by law, have the superintendence and administration of the internal police and fiscal affairs of their counties, including the establishment and regulation of roads, ways, streets, avenues, drives and the like, and the naming or renaming thereof, in cooperation with local postal authorities, the Division of Highways and the directors of county emergency communications centers, to assure uniform, nonduplicative conversion of all rural routes to city-type addressing on a permanent basis, bridges, public landings, ferries and mills, with authority to lay and disburse the county levies. </w:t>
      </w:r>
      <w:r w:rsidRPr="00E841CC">
        <w:rPr>
          <w:color w:val="auto"/>
        </w:rPr>
        <w:lastRenderedPageBreak/>
        <w:t xml:space="preserve">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w:t>
      </w:r>
      <w:r>
        <w:rPr>
          <w:color w:val="auto"/>
        </w:rPr>
        <w:t>1872</w:t>
      </w:r>
      <w:r w:rsidRPr="00E841CC">
        <w:rPr>
          <w:color w:val="auto"/>
        </w:rPr>
        <w:t xml:space="preserve">, for police and fiscal purposes, shall, until 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otherwise provided by law, the clerk as is mentioned in section twenty-six of said article, as 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E841CC">
        <w:rPr>
          <w:i/>
          <w:iCs/>
          <w:color w:val="auto"/>
        </w:rPr>
        <w:t>Provided,</w:t>
      </w:r>
      <w:r w:rsidRPr="00E841CC">
        <w:rPr>
          <w:color w:val="auto"/>
        </w:rPr>
        <w:t xml:space="preserve"> That no provision in this section may be construed to limit the authority of a county to restrict the commercial use of real estate in designated areas through planning or zoning ordinance.</w:t>
      </w:r>
    </w:p>
    <w:p w14:paraId="2BB5F5B7" w14:textId="08836628" w:rsidR="001F778A" w:rsidRPr="00E841CC" w:rsidRDefault="001F778A" w:rsidP="001F778A">
      <w:pPr>
        <w:pStyle w:val="SectionBody"/>
        <w:rPr>
          <w:color w:val="auto"/>
          <w:u w:val="single"/>
        </w:rPr>
      </w:pPr>
      <w:r w:rsidRPr="00E841CC">
        <w:rPr>
          <w:color w:val="auto"/>
          <w:u w:val="single"/>
        </w:rPr>
        <w:t xml:space="preserve">(b) County </w:t>
      </w:r>
      <w:r w:rsidR="009F44C4">
        <w:rPr>
          <w:color w:val="auto"/>
          <w:u w:val="single"/>
        </w:rPr>
        <w:t>c</w:t>
      </w:r>
      <w:r w:rsidRPr="00E841CC">
        <w:rPr>
          <w:color w:val="auto"/>
          <w:u w:val="single"/>
        </w:rPr>
        <w:t xml:space="preserve">ommissions may not adopt </w:t>
      </w:r>
      <w:r w:rsidR="002B7B07">
        <w:rPr>
          <w:color w:val="auto"/>
          <w:u w:val="single"/>
        </w:rPr>
        <w:t xml:space="preserve">or enact </w:t>
      </w:r>
      <w:r w:rsidRPr="00E841CC">
        <w:rPr>
          <w:color w:val="auto"/>
          <w:u w:val="single"/>
        </w:rPr>
        <w:t xml:space="preserve">an ordinance, rule, license requirement, or other authorization that </w:t>
      </w:r>
      <w:r w:rsidR="002B7B07">
        <w:rPr>
          <w:color w:val="auto"/>
          <w:u w:val="single"/>
        </w:rPr>
        <w:t>contravenes</w:t>
      </w:r>
      <w:r w:rsidR="00AF5B7B">
        <w:rPr>
          <w:color w:val="auto"/>
          <w:u w:val="single"/>
        </w:rPr>
        <w:t xml:space="preserve"> or is stricter than</w:t>
      </w:r>
      <w:r w:rsidRPr="00E841CC">
        <w:rPr>
          <w:color w:val="auto"/>
          <w:u w:val="single"/>
        </w:rPr>
        <w:t xml:space="preserve"> any state law, rule, or regulation </w:t>
      </w:r>
      <w:r w:rsidR="0080333A">
        <w:rPr>
          <w:color w:val="auto"/>
          <w:u w:val="single"/>
        </w:rPr>
        <w:t xml:space="preserve">relating to agricultural operations, as defined in §19-19-2 of this code. </w:t>
      </w:r>
      <w:r w:rsidRPr="00E841CC">
        <w:rPr>
          <w:color w:val="auto"/>
          <w:u w:val="single"/>
        </w:rPr>
        <w:t>Any ordinance, rule, regulation, license</w:t>
      </w:r>
      <w:r w:rsidR="0080333A">
        <w:rPr>
          <w:color w:val="auto"/>
          <w:u w:val="single"/>
        </w:rPr>
        <w:t xml:space="preserve"> requirement</w:t>
      </w:r>
      <w:r w:rsidRPr="00E841CC">
        <w:rPr>
          <w:color w:val="auto"/>
          <w:u w:val="single"/>
        </w:rPr>
        <w:t xml:space="preserve">, or other authorization </w:t>
      </w:r>
      <w:r w:rsidR="0080333A">
        <w:rPr>
          <w:color w:val="auto"/>
          <w:u w:val="single"/>
        </w:rPr>
        <w:t xml:space="preserve">previously adopted by a county commission </w:t>
      </w:r>
      <w:r w:rsidRPr="00E841CC">
        <w:rPr>
          <w:color w:val="auto"/>
          <w:u w:val="single"/>
        </w:rPr>
        <w:t xml:space="preserve">that </w:t>
      </w:r>
      <w:r w:rsidR="002B7B07">
        <w:rPr>
          <w:color w:val="auto"/>
          <w:u w:val="single"/>
        </w:rPr>
        <w:t>contravenes</w:t>
      </w:r>
      <w:r w:rsidR="00AF5B7B">
        <w:rPr>
          <w:color w:val="auto"/>
          <w:u w:val="single"/>
        </w:rPr>
        <w:t xml:space="preserve"> or is stricter than</w:t>
      </w:r>
      <w:r w:rsidRPr="00E841CC">
        <w:rPr>
          <w:color w:val="auto"/>
          <w:u w:val="single"/>
        </w:rPr>
        <w:t xml:space="preserve"> any state law, rule, or regulation </w:t>
      </w:r>
      <w:r w:rsidR="0080333A">
        <w:rPr>
          <w:color w:val="auto"/>
          <w:u w:val="single"/>
        </w:rPr>
        <w:t xml:space="preserve">regarding agricultural operations </w:t>
      </w:r>
      <w:r w:rsidRPr="00E841CC">
        <w:rPr>
          <w:color w:val="auto"/>
          <w:u w:val="single"/>
        </w:rPr>
        <w:t>is revoked.</w:t>
      </w:r>
    </w:p>
    <w:p w14:paraId="7EA04093" w14:textId="6E5641EA" w:rsidR="001F778A" w:rsidRPr="00E841CC" w:rsidRDefault="001F778A" w:rsidP="001F778A">
      <w:pPr>
        <w:pStyle w:val="SectionBody"/>
        <w:rPr>
          <w:rFonts w:cs="Times New Roman"/>
          <w:color w:val="auto"/>
          <w:u w:val="single"/>
        </w:rPr>
      </w:pPr>
      <w:r w:rsidRPr="00E841CC">
        <w:rPr>
          <w:rFonts w:cs="Times New Roman"/>
          <w:color w:val="auto"/>
          <w:u w:val="single"/>
        </w:rPr>
        <w:t xml:space="preserve">(c) County commissions may not </w:t>
      </w:r>
      <w:r w:rsidR="0080333A">
        <w:rPr>
          <w:rFonts w:cs="Times New Roman"/>
          <w:color w:val="auto"/>
          <w:u w:val="single"/>
        </w:rPr>
        <w:t>adopt</w:t>
      </w:r>
      <w:r w:rsidRPr="00E841CC">
        <w:rPr>
          <w:rFonts w:cs="Times New Roman"/>
          <w:color w:val="auto"/>
          <w:u w:val="single"/>
        </w:rPr>
        <w:t xml:space="preserve"> an ordinance, rule,</w:t>
      </w:r>
      <w:r w:rsidR="007646B0">
        <w:rPr>
          <w:rFonts w:cs="Times New Roman"/>
          <w:color w:val="auto"/>
          <w:u w:val="single"/>
        </w:rPr>
        <w:t xml:space="preserve"> </w:t>
      </w:r>
      <w:r w:rsidR="00AF5B7B">
        <w:rPr>
          <w:rFonts w:cs="Times New Roman"/>
          <w:color w:val="auto"/>
          <w:u w:val="single"/>
        </w:rPr>
        <w:t xml:space="preserve">or </w:t>
      </w:r>
      <w:r w:rsidR="00AF5B7B" w:rsidRPr="00E841CC">
        <w:rPr>
          <w:rFonts w:cs="Times New Roman"/>
          <w:color w:val="auto"/>
          <w:u w:val="single"/>
        </w:rPr>
        <w:t>regulation</w:t>
      </w:r>
      <w:r w:rsidRPr="00E841CC">
        <w:rPr>
          <w:rFonts w:cs="Times New Roman"/>
          <w:color w:val="auto"/>
          <w:u w:val="single"/>
        </w:rPr>
        <w:t xml:space="preserve">, or </w:t>
      </w:r>
      <w:r w:rsidR="007646B0">
        <w:rPr>
          <w:rFonts w:cs="Times New Roman"/>
          <w:color w:val="auto"/>
          <w:u w:val="single"/>
        </w:rPr>
        <w:t xml:space="preserve">take </w:t>
      </w:r>
      <w:r w:rsidRPr="00E841CC">
        <w:rPr>
          <w:rFonts w:cs="Times New Roman"/>
          <w:color w:val="auto"/>
          <w:u w:val="single"/>
        </w:rPr>
        <w:t xml:space="preserve">other </w:t>
      </w:r>
      <w:r w:rsidRPr="00E841CC">
        <w:rPr>
          <w:rFonts w:cs="Times New Roman"/>
          <w:color w:val="auto"/>
          <w:u w:val="single"/>
        </w:rPr>
        <w:lastRenderedPageBreak/>
        <w:t>action</w:t>
      </w:r>
      <w:r w:rsidR="007646B0">
        <w:rPr>
          <w:rFonts w:cs="Times New Roman"/>
          <w:color w:val="auto"/>
          <w:u w:val="single"/>
        </w:rPr>
        <w:t>,</w:t>
      </w:r>
      <w:r w:rsidRPr="00E841CC">
        <w:rPr>
          <w:rFonts w:cs="Times New Roman"/>
          <w:color w:val="auto"/>
          <w:u w:val="single"/>
        </w:rPr>
        <w:t xml:space="preserve"> that </w:t>
      </w:r>
      <w:r w:rsidR="007646B0">
        <w:rPr>
          <w:rFonts w:cs="Times New Roman"/>
          <w:color w:val="auto"/>
          <w:u w:val="single"/>
        </w:rPr>
        <w:t>prohibits</w:t>
      </w:r>
      <w:r w:rsidRPr="00E841CC">
        <w:rPr>
          <w:rFonts w:cs="Times New Roman"/>
          <w:color w:val="auto"/>
          <w:u w:val="single"/>
        </w:rPr>
        <w:t xml:space="preserve"> the purchase, </w:t>
      </w:r>
      <w:r w:rsidR="007646B0">
        <w:rPr>
          <w:rFonts w:cs="Times New Roman"/>
          <w:color w:val="auto"/>
          <w:u w:val="single"/>
        </w:rPr>
        <w:t xml:space="preserve">or alters the permissible </w:t>
      </w:r>
      <w:r w:rsidRPr="00E841CC">
        <w:rPr>
          <w:rFonts w:cs="Times New Roman"/>
          <w:color w:val="auto"/>
          <w:u w:val="single"/>
        </w:rPr>
        <w:t>use or application</w:t>
      </w:r>
      <w:r w:rsidR="007646B0">
        <w:rPr>
          <w:rFonts w:cs="Times New Roman"/>
          <w:color w:val="auto"/>
          <w:u w:val="single"/>
        </w:rPr>
        <w:t>,</w:t>
      </w:r>
      <w:r w:rsidRPr="00E841CC">
        <w:rPr>
          <w:rFonts w:cs="Times New Roman"/>
          <w:color w:val="auto"/>
          <w:u w:val="single"/>
        </w:rPr>
        <w:t xml:space="preserve"> of any federal</w:t>
      </w:r>
      <w:r w:rsidR="004A2284">
        <w:rPr>
          <w:rFonts w:cs="Times New Roman"/>
          <w:color w:val="auto"/>
          <w:u w:val="single"/>
        </w:rPr>
        <w:t>ly</w:t>
      </w:r>
      <w:r w:rsidRPr="00E841CC">
        <w:rPr>
          <w:rFonts w:cs="Times New Roman"/>
          <w:color w:val="auto"/>
          <w:u w:val="single"/>
        </w:rPr>
        <w:t xml:space="preserve"> or state</w:t>
      </w:r>
      <w:r w:rsidR="009F44C4">
        <w:rPr>
          <w:rFonts w:cs="Times New Roman"/>
          <w:color w:val="auto"/>
          <w:u w:val="single"/>
        </w:rPr>
        <w:t>-</w:t>
      </w:r>
      <w:r w:rsidRPr="00E841CC">
        <w:rPr>
          <w:rFonts w:cs="Times New Roman"/>
          <w:color w:val="auto"/>
          <w:u w:val="single"/>
        </w:rPr>
        <w:t>registered pesticide, herbicide, or insecticide product.</w:t>
      </w:r>
    </w:p>
    <w:p w14:paraId="64DA3219" w14:textId="77777777" w:rsidR="001F778A" w:rsidRPr="00E841CC" w:rsidRDefault="001F778A" w:rsidP="001F778A">
      <w:pPr>
        <w:pStyle w:val="SectionBody"/>
        <w:rPr>
          <w:color w:val="auto"/>
          <w:u w:val="single"/>
        </w:rPr>
        <w:sectPr w:rsidR="001F778A" w:rsidRPr="00E841CC" w:rsidSect="001F778A">
          <w:type w:val="continuous"/>
          <w:pgSz w:w="12240" w:h="15840"/>
          <w:pgMar w:top="1440" w:right="1440" w:bottom="1440" w:left="1440" w:header="720" w:footer="720" w:gutter="0"/>
          <w:lnNumType w:countBy="1" w:restart="newSection"/>
          <w:cols w:space="720"/>
          <w:titlePg/>
          <w:docGrid w:linePitch="360"/>
        </w:sectPr>
      </w:pPr>
    </w:p>
    <w:p w14:paraId="21C0DC19" w14:textId="77777777" w:rsidR="001F778A" w:rsidRPr="00E841CC" w:rsidRDefault="001F778A" w:rsidP="001F778A">
      <w:pPr>
        <w:pStyle w:val="SectionHeading"/>
        <w:rPr>
          <w:color w:val="auto"/>
        </w:rPr>
      </w:pPr>
      <w:r w:rsidRPr="00E841CC">
        <w:rPr>
          <w:color w:val="auto"/>
        </w:rPr>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7EC87DF3" w14:textId="77777777" w:rsidR="001F778A" w:rsidRPr="00E841CC" w:rsidRDefault="001F778A" w:rsidP="001F778A">
      <w:pPr>
        <w:ind w:left="720" w:hanging="720"/>
        <w:jc w:val="both"/>
        <w:outlineLvl w:val="3"/>
        <w:rPr>
          <w:rFonts w:cs="Arial"/>
          <w:b/>
          <w:color w:val="auto"/>
        </w:rPr>
        <w:sectPr w:rsidR="001F778A" w:rsidRPr="00E841CC" w:rsidSect="001F778A">
          <w:type w:val="continuous"/>
          <w:pgSz w:w="12240" w:h="15840"/>
          <w:pgMar w:top="1440" w:right="1440" w:bottom="1440" w:left="1440" w:header="720" w:footer="720" w:gutter="0"/>
          <w:cols w:space="720"/>
          <w:noEndnote/>
          <w:titlePg/>
          <w:docGrid w:linePitch="299"/>
        </w:sectPr>
      </w:pPr>
    </w:p>
    <w:p w14:paraId="6C94CF6E" w14:textId="61E37D89" w:rsidR="001F778A" w:rsidRPr="00E841CC" w:rsidRDefault="001F778A" w:rsidP="001F778A">
      <w:pPr>
        <w:pStyle w:val="SectionBody"/>
        <w:rPr>
          <w:color w:val="auto"/>
        </w:rPr>
      </w:pPr>
      <w:r w:rsidRPr="00E841CC">
        <w:rPr>
          <w:color w:val="auto"/>
        </w:rPr>
        <w:t xml:space="preserve">(a)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w:t>
      </w:r>
      <w:r w:rsidRPr="00E841CC">
        <w:rPr>
          <w:strike/>
          <w:color w:val="auto"/>
        </w:rPr>
        <w:t>used for farm purposes on land actually being used for farming</w:t>
      </w:r>
      <w:r w:rsidRPr="00E841CC">
        <w:rPr>
          <w:color w:val="auto"/>
        </w:rPr>
        <w:t xml:space="preserve"> </w:t>
      </w:r>
      <w:r w:rsidR="007646B0" w:rsidRPr="007646B0">
        <w:rPr>
          <w:color w:val="auto"/>
          <w:u w:val="single"/>
        </w:rPr>
        <w:t xml:space="preserve">or dwellings </w:t>
      </w:r>
      <w:r w:rsidRPr="00E841CC">
        <w:rPr>
          <w:color w:val="auto"/>
          <w:u w:val="single"/>
        </w:rPr>
        <w:t>on agricultural lands or operations as defined in §19-19-2 of this code,</w:t>
      </w:r>
      <w:r w:rsidRPr="00E841CC">
        <w:rPr>
          <w:color w:val="auto"/>
        </w:rPr>
        <w:t xml:space="preserv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23E6AE6A" w14:textId="77777777" w:rsidR="001F778A" w:rsidRPr="00E841CC" w:rsidRDefault="001F778A" w:rsidP="001F778A">
      <w:pPr>
        <w:pStyle w:val="SectionBody"/>
        <w:rPr>
          <w:color w:val="auto"/>
        </w:rPr>
      </w:pPr>
      <w:r w:rsidRPr="00E841CC">
        <w:rPr>
          <w:color w:val="auto"/>
        </w:rPr>
        <w:t>(b) Plenary power and authority are hereby conferred upon every county commission to adopt ordinances regulating the removal and cleanup of any accumulation of refuse or debris, overgrown vegetation</w:t>
      </w:r>
      <w:r>
        <w:rPr>
          <w:color w:val="auto"/>
        </w:rPr>
        <w:t>,</w:t>
      </w:r>
      <w:r w:rsidRPr="00E841CC">
        <w:rPr>
          <w:color w:val="auto"/>
        </w:rPr>
        <w:t xml:space="preserve"> or toxic spillage or toxic seepage located on private lands which is determined to be unsafe, unsanitary, dangerous, or detrimental to the public safety or welfare, whether the result of natural or manmade force or effect.</w:t>
      </w:r>
    </w:p>
    <w:p w14:paraId="63BDF14C" w14:textId="2A1A9965" w:rsidR="001F778A" w:rsidRPr="00E841CC" w:rsidRDefault="001F778A" w:rsidP="001F778A">
      <w:pPr>
        <w:pStyle w:val="SectionBody"/>
        <w:rPr>
          <w:color w:val="auto"/>
        </w:rPr>
      </w:pPr>
      <w:r w:rsidRPr="00E841CC">
        <w:rPr>
          <w:color w:val="auto"/>
        </w:rPr>
        <w:t xml:space="preserve">(c) The county commission, in formally adopting ordinances, shall designate an 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w:t>
      </w:r>
      <w:r w:rsidRPr="00E841CC">
        <w:rPr>
          <w:color w:val="auto"/>
        </w:rPr>
        <w:lastRenderedPageBreak/>
        <w:t xml:space="preserve">and two members-at-large, </w:t>
      </w:r>
      <w:r w:rsidRPr="00E841CC">
        <w:rPr>
          <w:color w:val="auto"/>
          <w:u w:val="single"/>
        </w:rPr>
        <w:t xml:space="preserve">one of whom has a background in or knowledge of agricultural operations as defined in </w:t>
      </w:r>
      <w:r w:rsidRPr="00E841CC">
        <w:rPr>
          <w:color w:val="auto"/>
        </w:rPr>
        <w:t>§</w:t>
      </w:r>
      <w:r w:rsidRPr="00E841CC">
        <w:rPr>
          <w:color w:val="auto"/>
          <w:u w:val="single"/>
        </w:rPr>
        <w:t>19-19-2</w:t>
      </w:r>
      <w:r w:rsidR="00F05492">
        <w:rPr>
          <w:color w:val="auto"/>
          <w:u w:val="single"/>
        </w:rPr>
        <w:t xml:space="preserve"> of this code</w:t>
      </w:r>
      <w:r w:rsidRPr="00E841CC">
        <w:rPr>
          <w:color w:val="auto"/>
          <w:u w:val="single"/>
        </w:rPr>
        <w:t>,</w:t>
      </w:r>
      <w:r w:rsidRPr="00E841CC">
        <w:rPr>
          <w:color w:val="auto"/>
        </w:rPr>
        <w:t xml:space="preserve"> selected by the county commission to serve two-year terms. The county sheriff shall serve as an ex officio member of the enforcement agency and the county officer charged with enforcing the orders of the county commission under this section.</w:t>
      </w:r>
    </w:p>
    <w:p w14:paraId="08DED3D1" w14:textId="77777777" w:rsidR="001F778A" w:rsidRPr="00E841CC" w:rsidRDefault="001F778A" w:rsidP="001F778A">
      <w:pPr>
        <w:pStyle w:val="SectionBody"/>
        <w:rPr>
          <w:color w:val="auto"/>
        </w:rPr>
      </w:pPr>
      <w:r w:rsidRPr="00E841CC">
        <w:rPr>
          <w:color w:val="auto"/>
        </w:rPr>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E841CC">
        <w:rPr>
          <w:i/>
          <w:iCs/>
          <w:color w:val="auto"/>
        </w:rPr>
        <w:t>Provided</w:t>
      </w:r>
      <w:r w:rsidRPr="00E841CC">
        <w:rPr>
          <w:color w:val="auto"/>
        </w:rPr>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6770BF48" w14:textId="77777777" w:rsidR="001F778A" w:rsidRPr="00E841CC" w:rsidRDefault="001F778A" w:rsidP="001F778A">
      <w:pPr>
        <w:pStyle w:val="SectionBody"/>
        <w:rPr>
          <w:color w:val="auto"/>
        </w:rPr>
      </w:pPr>
      <w:r w:rsidRPr="00E841CC">
        <w:rPr>
          <w:color w:val="auto"/>
        </w:rPr>
        <w:t>(e)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examinations shall be made in a manner that causes the least possible inconvenience to the persons in possession.</w:t>
      </w:r>
    </w:p>
    <w:p w14:paraId="6B671C7F" w14:textId="77777777" w:rsidR="001F778A" w:rsidRPr="00E841CC" w:rsidRDefault="001F778A" w:rsidP="001F778A">
      <w:pPr>
        <w:pStyle w:val="SectionBody"/>
        <w:rPr>
          <w:color w:val="auto"/>
        </w:rPr>
      </w:pPr>
      <w:r w:rsidRPr="00E841CC">
        <w:rPr>
          <w:color w:val="auto"/>
        </w:rPr>
        <w:t xml:space="preserve">(f) (1) Complaints authorized by this section shall be brought before the county commission. Complaints shall be initiated by citation issued by the county litter control officer or petition of the county engineer (or other technically qualified county employee or consulting </w:t>
      </w:r>
      <w:r w:rsidRPr="00E841CC">
        <w:rPr>
          <w:color w:val="auto"/>
        </w:rPr>
        <w:lastRenderedPageBreak/>
        <w:t>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6DBD3131" w14:textId="77777777" w:rsidR="001F778A" w:rsidRPr="00E841CC" w:rsidRDefault="001F778A" w:rsidP="001F778A">
      <w:pPr>
        <w:pStyle w:val="SectionBody"/>
        <w:rPr>
          <w:color w:val="auto"/>
        </w:rPr>
      </w:pPr>
      <w:r w:rsidRPr="00E841CC">
        <w:rPr>
          <w:color w:val="auto"/>
        </w:rPr>
        <w:t>(2) The county commission shall cause the owner or owners of the private land in question to be served with a copy of the complaint. Service shall be accomplished in the manner provided in rule four of the West Virginia Rules of Civil Procedure.</w:t>
      </w:r>
    </w:p>
    <w:p w14:paraId="0E1504CA" w14:textId="77777777" w:rsidR="001F778A" w:rsidRPr="00E841CC" w:rsidRDefault="001F778A" w:rsidP="001F778A">
      <w:pPr>
        <w:pStyle w:val="SectionBody"/>
        <w:rPr>
          <w:color w:val="auto"/>
        </w:rPr>
      </w:pPr>
      <w:r w:rsidRPr="00E841CC">
        <w:rPr>
          <w:color w:val="auto"/>
        </w:rPr>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576560B8" w14:textId="77777777" w:rsidR="001F778A" w:rsidRPr="00E841CC" w:rsidRDefault="001F778A" w:rsidP="001F778A">
      <w:pPr>
        <w:pStyle w:val="SectionBody"/>
        <w:rPr>
          <w:color w:val="auto"/>
        </w:rPr>
      </w:pPr>
      <w:r w:rsidRPr="00E841CC">
        <w:rPr>
          <w:color w:val="auto"/>
        </w:rPr>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673C5A8B" w14:textId="77777777" w:rsidR="001F778A" w:rsidRPr="00E841CC" w:rsidRDefault="001F778A" w:rsidP="001F778A">
      <w:pPr>
        <w:pStyle w:val="SectionBody"/>
        <w:rPr>
          <w:color w:val="auto"/>
        </w:rPr>
      </w:pPr>
      <w:r w:rsidRPr="00E841CC">
        <w:rPr>
          <w:color w:val="auto"/>
        </w:rPr>
        <w:t>(5) The enforcement agency has the burden of proving its allegation by a preponderance of the evidence and has the duty to go forward with the evidence.</w:t>
      </w:r>
    </w:p>
    <w:p w14:paraId="116A6F53" w14:textId="77777777" w:rsidR="001F778A" w:rsidRPr="00E841CC" w:rsidRDefault="001F778A" w:rsidP="001F778A">
      <w:pPr>
        <w:pStyle w:val="SectionBody"/>
        <w:rPr>
          <w:color w:val="auto"/>
        </w:rPr>
      </w:pPr>
      <w:r w:rsidRPr="00E841CC">
        <w:rPr>
          <w:color w:val="auto"/>
        </w:rPr>
        <w:t xml:space="preserve">(6) At the conclusion of the hearing, the county commission shall make findings of fact, determinations, and conclusions of law as to whether the dwelling or building: Is unfit for human habitation due to dilapidation; has defects that increase the hazard of fire, accidents, or other calamities; lacks ventilation, light, or sanitary facilities; or any other conditions prevailing in the dwelling or building, whether used for human habitation or not and whether the result of natural or manmade force or effect, which would cause the dwelling or other building to be unsafe, </w:t>
      </w:r>
      <w:r w:rsidRPr="00E841CC">
        <w:rPr>
          <w:color w:val="auto"/>
        </w:rPr>
        <w:lastRenderedPageBreak/>
        <w:t>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3B3D7B0D" w14:textId="77777777" w:rsidR="001F778A" w:rsidRPr="00E841CC" w:rsidRDefault="001F778A" w:rsidP="001F778A">
      <w:pPr>
        <w:pStyle w:val="SectionBody"/>
        <w:rPr>
          <w:color w:val="auto"/>
        </w:rPr>
      </w:pPr>
      <w:r w:rsidRPr="00E841CC">
        <w:rPr>
          <w:color w:val="auto"/>
        </w:rPr>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40A66888" w14:textId="77777777" w:rsidR="001F778A" w:rsidRPr="00E841CC" w:rsidRDefault="001F778A" w:rsidP="001F778A">
      <w:pPr>
        <w:pStyle w:val="SectionBody"/>
        <w:rPr>
          <w:color w:val="auto"/>
        </w:rPr>
      </w:pPr>
      <w:r w:rsidRPr="00E841CC">
        <w:rPr>
          <w:color w:val="auto"/>
        </w:rPr>
        <w:t xml:space="preserve">(8) Appeals from the county commission to the circuit court shall be in accordance with the provisions of §58-3-1 </w:t>
      </w:r>
      <w:r w:rsidRPr="00E841CC">
        <w:rPr>
          <w:i/>
          <w:iCs/>
          <w:color w:val="auto"/>
        </w:rPr>
        <w:t>et seq</w:t>
      </w:r>
      <w:r w:rsidRPr="00E841CC">
        <w:rPr>
          <w:color w:val="auto"/>
        </w:rPr>
        <w:t>. of this code.</w:t>
      </w:r>
    </w:p>
    <w:p w14:paraId="4B04F5D5" w14:textId="77777777" w:rsidR="001F778A" w:rsidRPr="00E841CC" w:rsidRDefault="001F778A" w:rsidP="001F778A">
      <w:pPr>
        <w:pStyle w:val="SectionBody"/>
        <w:rPr>
          <w:color w:val="auto"/>
        </w:rPr>
      </w:pPr>
      <w:r w:rsidRPr="00E841CC">
        <w:rPr>
          <w:color w:val="auto"/>
        </w:rPr>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any contract with any contractor to accomplish the ordered repairs, alterations, or improvements or the ordered demolition, removal, or clean up.</w:t>
      </w:r>
    </w:p>
    <w:p w14:paraId="1857D0B6" w14:textId="77777777" w:rsidR="001F778A" w:rsidRPr="00E841CC" w:rsidRDefault="001F778A" w:rsidP="001F778A">
      <w:pPr>
        <w:pStyle w:val="SectionBody"/>
        <w:rPr>
          <w:color w:val="auto"/>
        </w:rPr>
      </w:pPr>
      <w:r w:rsidRPr="00E841CC">
        <w:rPr>
          <w:color w:val="auto"/>
        </w:rPr>
        <w:t xml:space="preserve">(h)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of the contractor’s costs in making these ordered repairs, alterations, or improvements or ordered demolition, removal, or clean up, together with any daily civil monetary penalty imposed; (2) to order and decree the sale of the private land in question to satisfy the lien; (3) to order and decree that the contractor may enter upon the private land in question at any and all times necessary to make ordered repairs, alterations, or improvements, or ordered demolition, removal, or clean up; and (4) to order the payment of all costs incurred by the county with respect to the property and </w:t>
      </w:r>
      <w:r w:rsidRPr="00E841CC">
        <w:rPr>
          <w:color w:val="auto"/>
        </w:rPr>
        <w:lastRenderedPageBreak/>
        <w:t>for reasonable attorney fees and court costs incurred in the prosecution of the action.</w:t>
      </w:r>
    </w:p>
    <w:p w14:paraId="7BEE91E8" w14:textId="77777777" w:rsidR="001F778A" w:rsidRPr="00E841CC" w:rsidRDefault="001F778A" w:rsidP="001F778A">
      <w:pPr>
        <w:pStyle w:val="SectionBody"/>
        <w:rPr>
          <w:color w:val="auto"/>
        </w:rPr>
      </w:pPr>
      <w:r w:rsidRPr="00E841CC">
        <w:rPr>
          <w:color w:val="auto"/>
        </w:rPr>
        <w:t>(i) County commissions may receive and accept grants, subsidies, donations, and services in kind consistent with the objectives of this section.</w:t>
      </w:r>
    </w:p>
    <w:p w14:paraId="0A606F8A" w14:textId="77777777" w:rsidR="001F778A" w:rsidRPr="00E841CC" w:rsidRDefault="001F778A" w:rsidP="001F778A">
      <w:pPr>
        <w:rPr>
          <w:color w:val="auto"/>
        </w:rPr>
        <w:sectPr w:rsidR="001F778A" w:rsidRPr="00E841CC" w:rsidSect="001F778A">
          <w:type w:val="continuous"/>
          <w:pgSz w:w="12240" w:h="15840"/>
          <w:pgMar w:top="1440" w:right="1440" w:bottom="1440" w:left="1440" w:header="720" w:footer="720" w:gutter="0"/>
          <w:lnNumType w:countBy="1" w:restart="newSection"/>
          <w:cols w:space="720"/>
          <w:titlePg/>
          <w:docGrid w:linePitch="360"/>
        </w:sectPr>
      </w:pPr>
    </w:p>
    <w:p w14:paraId="1E2F1997" w14:textId="77777777" w:rsidR="001F778A" w:rsidRPr="00E841CC" w:rsidRDefault="001F778A" w:rsidP="001F778A">
      <w:pPr>
        <w:pStyle w:val="Note"/>
        <w:rPr>
          <w:color w:val="auto"/>
        </w:rPr>
      </w:pPr>
    </w:p>
    <w:p w14:paraId="61854CA0" w14:textId="77777777" w:rsidR="00E831B3" w:rsidRDefault="00E831B3" w:rsidP="004B7F95">
      <w:pPr>
        <w:pStyle w:val="References"/>
      </w:pPr>
    </w:p>
    <w:sectPr w:rsidR="00E831B3" w:rsidSect="001F77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BEA0" w14:textId="77777777" w:rsidR="007C4AC9" w:rsidRPr="00B844FE" w:rsidRDefault="007C4AC9" w:rsidP="00B844FE">
      <w:r>
        <w:separator/>
      </w:r>
    </w:p>
  </w:endnote>
  <w:endnote w:type="continuationSeparator" w:id="0">
    <w:p w14:paraId="11420590" w14:textId="77777777" w:rsidR="007C4AC9" w:rsidRPr="00B844FE" w:rsidRDefault="007C4A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6DD1" w14:textId="77777777" w:rsidR="001F778A" w:rsidRDefault="001F778A" w:rsidP="001F77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19BF5E" w14:textId="77777777" w:rsidR="001F778A" w:rsidRPr="001F778A" w:rsidRDefault="001F778A" w:rsidP="001F7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F6A2" w14:textId="77777777" w:rsidR="001F778A" w:rsidRDefault="001F778A" w:rsidP="001F77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7CA4D5" w14:textId="77777777" w:rsidR="001F778A" w:rsidRPr="001F778A" w:rsidRDefault="001F778A" w:rsidP="001F7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BFE6" w14:textId="77777777" w:rsidR="007C4AC9" w:rsidRPr="00B844FE" w:rsidRDefault="007C4AC9" w:rsidP="00B844FE">
      <w:r>
        <w:separator/>
      </w:r>
    </w:p>
  </w:footnote>
  <w:footnote w:type="continuationSeparator" w:id="0">
    <w:p w14:paraId="6A5B1F58" w14:textId="77777777" w:rsidR="007C4AC9" w:rsidRPr="00B844FE" w:rsidRDefault="007C4A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AAD9" w14:textId="77777777" w:rsidR="001F778A" w:rsidRPr="001F778A" w:rsidRDefault="001F778A" w:rsidP="001F778A">
    <w:pPr>
      <w:pStyle w:val="Header"/>
    </w:pPr>
    <w:r>
      <w:t>CS for CS for SB 585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4052" w14:textId="77777777" w:rsidR="001F778A" w:rsidRPr="001F778A" w:rsidRDefault="001F778A" w:rsidP="001F778A">
    <w:pPr>
      <w:pStyle w:val="Header"/>
    </w:pPr>
    <w:r>
      <w:t>CS for CS for SB 585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8760332">
    <w:abstractNumId w:val="0"/>
  </w:num>
  <w:num w:numId="2" w16cid:durableId="171904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C9"/>
    <w:rsid w:val="00002112"/>
    <w:rsid w:val="0000526A"/>
    <w:rsid w:val="00043961"/>
    <w:rsid w:val="00085D22"/>
    <w:rsid w:val="000C5C77"/>
    <w:rsid w:val="0010070F"/>
    <w:rsid w:val="0011072C"/>
    <w:rsid w:val="0014399F"/>
    <w:rsid w:val="0015112E"/>
    <w:rsid w:val="001552E7"/>
    <w:rsid w:val="001566B4"/>
    <w:rsid w:val="00175B38"/>
    <w:rsid w:val="001C279E"/>
    <w:rsid w:val="001D459E"/>
    <w:rsid w:val="001F778A"/>
    <w:rsid w:val="0027011C"/>
    <w:rsid w:val="00273E72"/>
    <w:rsid w:val="00274200"/>
    <w:rsid w:val="00275740"/>
    <w:rsid w:val="002A0269"/>
    <w:rsid w:val="002B7B07"/>
    <w:rsid w:val="00301F44"/>
    <w:rsid w:val="00303684"/>
    <w:rsid w:val="003143F5"/>
    <w:rsid w:val="00314854"/>
    <w:rsid w:val="00341B2C"/>
    <w:rsid w:val="003C4492"/>
    <w:rsid w:val="003C51CD"/>
    <w:rsid w:val="004247A2"/>
    <w:rsid w:val="004A2284"/>
    <w:rsid w:val="004B2795"/>
    <w:rsid w:val="004B7F95"/>
    <w:rsid w:val="004C13DD"/>
    <w:rsid w:val="004E3441"/>
    <w:rsid w:val="004F508D"/>
    <w:rsid w:val="00540BC1"/>
    <w:rsid w:val="005A5366"/>
    <w:rsid w:val="00637E73"/>
    <w:rsid w:val="00665226"/>
    <w:rsid w:val="006865E9"/>
    <w:rsid w:val="00691F3E"/>
    <w:rsid w:val="00694BFB"/>
    <w:rsid w:val="006A106B"/>
    <w:rsid w:val="006C523D"/>
    <w:rsid w:val="006D4036"/>
    <w:rsid w:val="0073519D"/>
    <w:rsid w:val="007646B0"/>
    <w:rsid w:val="007C4AC9"/>
    <w:rsid w:val="007E02CF"/>
    <w:rsid w:val="007F1CF5"/>
    <w:rsid w:val="0080333A"/>
    <w:rsid w:val="00827DAD"/>
    <w:rsid w:val="00834EDE"/>
    <w:rsid w:val="008736AA"/>
    <w:rsid w:val="008D275D"/>
    <w:rsid w:val="00980327"/>
    <w:rsid w:val="009F1067"/>
    <w:rsid w:val="009F44C4"/>
    <w:rsid w:val="00A15A7C"/>
    <w:rsid w:val="00A31E01"/>
    <w:rsid w:val="00A527AD"/>
    <w:rsid w:val="00A718CF"/>
    <w:rsid w:val="00A72E7C"/>
    <w:rsid w:val="00AC3B58"/>
    <w:rsid w:val="00AE48A0"/>
    <w:rsid w:val="00AE61BE"/>
    <w:rsid w:val="00AF5B7B"/>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62F48"/>
    <w:rsid w:val="00E831B3"/>
    <w:rsid w:val="00EB203E"/>
    <w:rsid w:val="00EE70CB"/>
    <w:rsid w:val="00F05492"/>
    <w:rsid w:val="00F23775"/>
    <w:rsid w:val="00F41CA2"/>
    <w:rsid w:val="00F443C0"/>
    <w:rsid w:val="00F62EFB"/>
    <w:rsid w:val="00F939A4"/>
    <w:rsid w:val="00F96A9D"/>
    <w:rsid w:val="00F96F66"/>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D86F3"/>
  <w15:chartTrackingRefBased/>
  <w15:docId w15:val="{45F57CBA-51C7-47AC-8226-2E7C2828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1F778A"/>
    <w:rPr>
      <w:rFonts w:eastAsia="Calibri"/>
      <w:color w:val="000000"/>
    </w:rPr>
  </w:style>
  <w:style w:type="character" w:customStyle="1" w:styleId="SectionHeadingChar">
    <w:name w:val="Section Heading Char"/>
    <w:link w:val="SectionHeading"/>
    <w:rsid w:val="001F778A"/>
    <w:rPr>
      <w:rFonts w:eastAsia="Calibri"/>
      <w:b/>
      <w:color w:val="000000"/>
    </w:rPr>
  </w:style>
  <w:style w:type="character" w:customStyle="1" w:styleId="ChapterHeadingChar">
    <w:name w:val="Chapter Heading Char"/>
    <w:link w:val="ChapterHeading"/>
    <w:rsid w:val="001F778A"/>
    <w:rPr>
      <w:rFonts w:eastAsia="Calibri"/>
      <w:b/>
      <w:caps/>
      <w:color w:val="000000"/>
      <w:sz w:val="28"/>
    </w:rPr>
  </w:style>
  <w:style w:type="character" w:customStyle="1" w:styleId="ArticleHeadingChar">
    <w:name w:val="Article Heading Char"/>
    <w:link w:val="ArticleHeading"/>
    <w:rsid w:val="001F778A"/>
    <w:rPr>
      <w:rFonts w:eastAsia="Calibri"/>
      <w:b/>
      <w:caps/>
      <w:color w:val="000000"/>
      <w:sz w:val="24"/>
    </w:rPr>
  </w:style>
  <w:style w:type="character" w:styleId="PageNumber">
    <w:name w:val="page number"/>
    <w:basedOn w:val="DefaultParagraphFont"/>
    <w:uiPriority w:val="99"/>
    <w:semiHidden/>
    <w:locked/>
    <w:rsid w:val="001F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7F98E221B9425A99052C0100226FDE"/>
        <w:category>
          <w:name w:val="General"/>
          <w:gallery w:val="placeholder"/>
        </w:category>
        <w:types>
          <w:type w:val="bbPlcHdr"/>
        </w:types>
        <w:behaviors>
          <w:behavior w:val="content"/>
        </w:behaviors>
        <w:guid w:val="{12DEFA4F-16E0-41B4-BDBF-80C2E9A5C093}"/>
      </w:docPartPr>
      <w:docPartBody>
        <w:p w:rsidR="00281D19" w:rsidRDefault="00BB5A27">
          <w:pPr>
            <w:pStyle w:val="467F98E221B9425A99052C0100226FDE"/>
          </w:pPr>
          <w:r w:rsidRPr="00B844FE">
            <w:t>[Type here]</w:t>
          </w:r>
        </w:p>
      </w:docPartBody>
    </w:docPart>
    <w:docPart>
      <w:docPartPr>
        <w:name w:val="4520A63DBEA24303809759B8C76451F2"/>
        <w:category>
          <w:name w:val="General"/>
          <w:gallery w:val="placeholder"/>
        </w:category>
        <w:types>
          <w:type w:val="bbPlcHdr"/>
        </w:types>
        <w:behaviors>
          <w:behavior w:val="content"/>
        </w:behaviors>
        <w:guid w:val="{E261916A-30D3-411B-916D-DB4F9A78BBEF}"/>
      </w:docPartPr>
      <w:docPartBody>
        <w:p w:rsidR="00281D19" w:rsidRDefault="00BB5A27">
          <w:pPr>
            <w:pStyle w:val="4520A63DBEA24303809759B8C76451F2"/>
          </w:pPr>
          <w:r w:rsidRPr="00B844FE">
            <w:t>Prefix Text</w:t>
          </w:r>
        </w:p>
      </w:docPartBody>
    </w:docPart>
    <w:docPart>
      <w:docPartPr>
        <w:name w:val="E24E2E5555284A3888D7CA15BA3E1B47"/>
        <w:category>
          <w:name w:val="General"/>
          <w:gallery w:val="placeholder"/>
        </w:category>
        <w:types>
          <w:type w:val="bbPlcHdr"/>
        </w:types>
        <w:behaviors>
          <w:behavior w:val="content"/>
        </w:behaviors>
        <w:guid w:val="{6EF0467E-E0E3-4FAA-9B46-7D3408E4D896}"/>
      </w:docPartPr>
      <w:docPartBody>
        <w:p w:rsidR="00281D19" w:rsidRDefault="00BB5A27">
          <w:pPr>
            <w:pStyle w:val="E24E2E5555284A3888D7CA15BA3E1B47"/>
          </w:pPr>
          <w:r w:rsidRPr="00B844FE">
            <w:t>[Type here]</w:t>
          </w:r>
        </w:p>
      </w:docPartBody>
    </w:docPart>
    <w:docPart>
      <w:docPartPr>
        <w:name w:val="263DA9710D1846CCB39E9B0C8568D6D7"/>
        <w:category>
          <w:name w:val="General"/>
          <w:gallery w:val="placeholder"/>
        </w:category>
        <w:types>
          <w:type w:val="bbPlcHdr"/>
        </w:types>
        <w:behaviors>
          <w:behavior w:val="content"/>
        </w:behaviors>
        <w:guid w:val="{7F3ABFCA-6B8B-4CA6-B3DC-1D2540C338FE}"/>
      </w:docPartPr>
      <w:docPartBody>
        <w:p w:rsidR="00281D19" w:rsidRDefault="00BB5A27">
          <w:pPr>
            <w:pStyle w:val="263DA9710D1846CCB39E9B0C8568D6D7"/>
          </w:pPr>
          <w:r w:rsidRPr="00B844FE">
            <w:t>Number</w:t>
          </w:r>
        </w:p>
      </w:docPartBody>
    </w:docPart>
    <w:docPart>
      <w:docPartPr>
        <w:name w:val="095ACE1D9BFC44F48717D991E2716715"/>
        <w:category>
          <w:name w:val="General"/>
          <w:gallery w:val="placeholder"/>
        </w:category>
        <w:types>
          <w:type w:val="bbPlcHdr"/>
        </w:types>
        <w:behaviors>
          <w:behavior w:val="content"/>
        </w:behaviors>
        <w:guid w:val="{EF1AA410-8349-40A2-8CFA-6983491F15D8}"/>
      </w:docPartPr>
      <w:docPartBody>
        <w:p w:rsidR="00281D19" w:rsidRDefault="00BB5A27">
          <w:pPr>
            <w:pStyle w:val="095ACE1D9BFC44F48717D991E2716715"/>
          </w:pPr>
          <w:r>
            <w:rPr>
              <w:rStyle w:val="PlaceholderText"/>
            </w:rPr>
            <w:t>Enter References</w:t>
          </w:r>
        </w:p>
      </w:docPartBody>
    </w:docPart>
    <w:docPart>
      <w:docPartPr>
        <w:name w:val="765F2416F5CD4FF998A0E12643F08CDB"/>
        <w:category>
          <w:name w:val="General"/>
          <w:gallery w:val="placeholder"/>
        </w:category>
        <w:types>
          <w:type w:val="bbPlcHdr"/>
        </w:types>
        <w:behaviors>
          <w:behavior w:val="content"/>
        </w:behaviors>
        <w:guid w:val="{F9750FAF-B3C4-4FB0-93FA-04E95A7BDBBF}"/>
      </w:docPartPr>
      <w:docPartBody>
        <w:p w:rsidR="00281D19" w:rsidRDefault="00BB5A27">
          <w:pPr>
            <w:pStyle w:val="765F2416F5CD4FF998A0E12643F08CDB"/>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27"/>
    <w:rsid w:val="00281D19"/>
    <w:rsid w:val="00BB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7F98E221B9425A99052C0100226FDE">
    <w:name w:val="467F98E221B9425A99052C0100226FDE"/>
  </w:style>
  <w:style w:type="paragraph" w:customStyle="1" w:styleId="4520A63DBEA24303809759B8C76451F2">
    <w:name w:val="4520A63DBEA24303809759B8C76451F2"/>
  </w:style>
  <w:style w:type="paragraph" w:customStyle="1" w:styleId="E24E2E5555284A3888D7CA15BA3E1B47">
    <w:name w:val="E24E2E5555284A3888D7CA15BA3E1B47"/>
  </w:style>
  <w:style w:type="paragraph" w:customStyle="1" w:styleId="263DA9710D1846CCB39E9B0C8568D6D7">
    <w:name w:val="263DA9710D1846CCB39E9B0C8568D6D7"/>
  </w:style>
  <w:style w:type="character" w:styleId="PlaceholderText">
    <w:name w:val="Placeholder Text"/>
    <w:basedOn w:val="DefaultParagraphFont"/>
    <w:uiPriority w:val="99"/>
    <w:semiHidden/>
    <w:rsid w:val="00BB5A27"/>
    <w:rPr>
      <w:color w:val="808080"/>
    </w:rPr>
  </w:style>
  <w:style w:type="paragraph" w:customStyle="1" w:styleId="095ACE1D9BFC44F48717D991E2716715">
    <w:name w:val="095ACE1D9BFC44F48717D991E2716715"/>
  </w:style>
  <w:style w:type="paragraph" w:customStyle="1" w:styleId="765F2416F5CD4FF998A0E12643F08CDB">
    <w:name w:val="765F2416F5CD4FF998A0E12643F08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2</TotalTime>
  <Pages>8</Pages>
  <Words>2185</Words>
  <Characters>11894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7</cp:revision>
  <cp:lastPrinted>2023-02-16T19:21:00Z</cp:lastPrinted>
  <dcterms:created xsi:type="dcterms:W3CDTF">2023-02-21T17:11:00Z</dcterms:created>
  <dcterms:modified xsi:type="dcterms:W3CDTF">2023-02-23T13:50:00Z</dcterms:modified>
</cp:coreProperties>
</file>